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03" w:rsidRPr="00E42C03" w:rsidRDefault="00E42C03" w:rsidP="00E42C03">
      <w:pPr>
        <w:spacing w:before="100" w:beforeAutospacing="1" w:after="100" w:afterAutospacing="1" w:line="240" w:lineRule="auto"/>
        <w:jc w:val="both"/>
        <w:outlineLvl w:val="0"/>
        <w:rPr>
          <w:rFonts w:ascii="Arial" w:eastAsia="Times New Roman" w:hAnsi="Arial" w:cs="Arial"/>
          <w:b/>
          <w:bCs/>
          <w:color w:val="003333"/>
          <w:kern w:val="36"/>
          <w:sz w:val="48"/>
          <w:szCs w:val="48"/>
          <w:lang w:eastAsia="fr-FR"/>
        </w:rPr>
      </w:pPr>
      <w:r w:rsidRPr="00E42C03">
        <w:rPr>
          <w:rFonts w:ascii="Arial" w:eastAsia="Times New Roman" w:hAnsi="Arial" w:cs="Arial"/>
          <w:b/>
          <w:bCs/>
          <w:color w:val="003333"/>
          <w:kern w:val="36"/>
          <w:sz w:val="48"/>
          <w:szCs w:val="48"/>
          <w:lang w:eastAsia="fr-FR"/>
        </w:rPr>
        <w:t>Cours</w:t>
      </w:r>
    </w:p>
    <w:tbl>
      <w:tblPr>
        <w:tblW w:w="4750" w:type="pct"/>
        <w:jc w:val="center"/>
        <w:tblCellSpacing w:w="37" w:type="dxa"/>
        <w:tblCellMar>
          <w:top w:w="75" w:type="dxa"/>
          <w:left w:w="75" w:type="dxa"/>
          <w:bottom w:w="75" w:type="dxa"/>
          <w:right w:w="75" w:type="dxa"/>
        </w:tblCellMar>
        <w:tblLook w:val="04A0" w:firstRow="1" w:lastRow="0" w:firstColumn="1" w:lastColumn="0" w:noHBand="0" w:noVBand="1"/>
      </w:tblPr>
      <w:tblGrid>
        <w:gridCol w:w="8902"/>
      </w:tblGrid>
      <w:tr w:rsidR="00E42C03" w:rsidRPr="00E42C03">
        <w:trPr>
          <w:tblCellSpacing w:w="37" w:type="dxa"/>
          <w:jc w:val="center"/>
        </w:trPr>
        <w:tc>
          <w:tcPr>
            <w:tcW w:w="0" w:type="auto"/>
            <w:hideMark/>
          </w:tcPr>
          <w:p w:rsidR="00E42C03" w:rsidRPr="00E42C03" w:rsidRDefault="00E42C03" w:rsidP="00E42C03">
            <w:pPr>
              <w:spacing w:before="100" w:beforeAutospacing="1" w:after="100" w:afterAutospacing="1" w:line="240" w:lineRule="auto"/>
              <w:jc w:val="both"/>
              <w:outlineLvl w:val="1"/>
              <w:rPr>
                <w:rFonts w:ascii="Arial" w:eastAsia="Times New Roman" w:hAnsi="Arial" w:cs="Arial"/>
                <w:b/>
                <w:bCs/>
                <w:color w:val="003333"/>
                <w:sz w:val="36"/>
                <w:szCs w:val="36"/>
                <w:lang w:eastAsia="fr-FR"/>
              </w:rPr>
            </w:pPr>
            <w:r w:rsidRPr="00E42C03">
              <w:rPr>
                <w:rFonts w:ascii="Arial" w:eastAsia="Times New Roman" w:hAnsi="Arial" w:cs="Arial"/>
                <w:b/>
                <w:bCs/>
                <w:color w:val="003333"/>
                <w:sz w:val="36"/>
                <w:szCs w:val="36"/>
                <w:lang w:eastAsia="fr-FR"/>
              </w:rPr>
              <w:t>L'indicateur de virage et de dérapage, ou Bille Aiguille</w:t>
            </w:r>
          </w:p>
          <w:p w:rsidR="00E42C03" w:rsidRPr="00E42C03" w:rsidRDefault="00E42C03" w:rsidP="00E42C03">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r w:rsidRPr="00E42C03">
              <w:rPr>
                <w:rFonts w:ascii="Arial" w:eastAsia="Times New Roman" w:hAnsi="Arial" w:cs="Arial"/>
                <w:b/>
                <w:bCs/>
                <w:color w:val="003333"/>
                <w:sz w:val="27"/>
                <w:szCs w:val="27"/>
                <w:lang w:eastAsia="fr-FR"/>
              </w:rPr>
              <w:t>Principe</w:t>
            </w:r>
          </w:p>
          <w:p w:rsidR="00E42C03" w:rsidRPr="00E42C03" w:rsidRDefault="00E42C03" w:rsidP="00E42C03">
            <w:pPr>
              <w:spacing w:before="100" w:beforeAutospacing="1" w:after="100" w:afterAutospacing="1" w:line="240" w:lineRule="auto"/>
              <w:jc w:val="both"/>
              <w:rPr>
                <w:rFonts w:ascii="Arial" w:eastAsia="Times New Roman" w:hAnsi="Arial" w:cs="Arial"/>
                <w:color w:val="003333"/>
                <w:sz w:val="24"/>
                <w:szCs w:val="24"/>
                <w:lang w:eastAsia="fr-FR"/>
              </w:rPr>
            </w:pPr>
            <w:r w:rsidRPr="00E42C03">
              <w:rPr>
                <w:rFonts w:ascii="Arial" w:eastAsia="Times New Roman" w:hAnsi="Arial" w:cs="Arial"/>
                <w:color w:val="003333"/>
                <w:sz w:val="24"/>
                <w:szCs w:val="24"/>
                <w:lang w:eastAsia="fr-FR"/>
              </w:rPr>
              <w:t xml:space="preserve">L'indicateur de virage utilise un gyroscope à axe horizontal à 1 degré de liberté, c'est à dire qu'il ne peut tourner qu'autour d'un seul axe (autre que son axe de rotation bien sûr). L'instrument utilise le principe de la précession du gyroscope lorsqu'on modifie l'orientation de son axe de rotation. Dans le cas de cet instrument, si l'avion est mis en virage à droite, l'axe du gyroscope va réagir en s'inclinant à gauche. On peut voir sur les illustrations ci-dessous qu'un lien mécanique permet d'incliner la maquette du côté du virage, proportionnellement au taux du virage grâce au ressort de rappel. Lorsque l'aéronef tourne à droite (flèche jaune), le gyroscope va s'opposer au déplacement de son axe de rotation en </w:t>
            </w:r>
            <w:proofErr w:type="spellStart"/>
            <w:r w:rsidRPr="00E42C03">
              <w:rPr>
                <w:rFonts w:ascii="Arial" w:eastAsia="Times New Roman" w:hAnsi="Arial" w:cs="Arial"/>
                <w:color w:val="003333"/>
                <w:sz w:val="24"/>
                <w:szCs w:val="24"/>
                <w:lang w:eastAsia="fr-FR"/>
              </w:rPr>
              <w:t>précessionnant</w:t>
            </w:r>
            <w:proofErr w:type="spellEnd"/>
            <w:r w:rsidRPr="00E42C03">
              <w:rPr>
                <w:rFonts w:ascii="Arial" w:eastAsia="Times New Roman" w:hAnsi="Arial" w:cs="Arial"/>
                <w:color w:val="003333"/>
                <w:sz w:val="24"/>
                <w:szCs w:val="24"/>
                <w:lang w:eastAsia="fr-FR"/>
              </w:rPr>
              <w:t xml:space="preserve"> par une rotation vers la gauche (flèche verte).</w:t>
            </w:r>
          </w:p>
          <w:p w:rsidR="00E42C03" w:rsidRPr="00E42C03" w:rsidRDefault="00E42C03" w:rsidP="00E42C03">
            <w:pPr>
              <w:spacing w:before="100" w:beforeAutospacing="1" w:after="100" w:afterAutospacing="1" w:line="240" w:lineRule="auto"/>
              <w:jc w:val="center"/>
              <w:rPr>
                <w:rFonts w:ascii="Arial" w:eastAsia="Times New Roman" w:hAnsi="Arial" w:cs="Arial"/>
                <w:color w:val="003333"/>
                <w:sz w:val="24"/>
                <w:szCs w:val="24"/>
                <w:lang w:eastAsia="fr-FR"/>
              </w:rPr>
            </w:pPr>
            <w:r>
              <w:rPr>
                <w:rFonts w:ascii="Arial" w:eastAsia="Times New Roman" w:hAnsi="Arial" w:cs="Arial"/>
                <w:noProof/>
                <w:color w:val="003333"/>
                <w:sz w:val="24"/>
                <w:szCs w:val="24"/>
                <w:lang w:eastAsia="fr-FR"/>
              </w:rPr>
              <w:drawing>
                <wp:inline distT="0" distB="0" distL="0" distR="0">
                  <wp:extent cx="1871529" cy="1848280"/>
                  <wp:effectExtent l="0" t="0" r="0" b="0"/>
                  <wp:docPr id="8" name="Image 8" descr="Indicateur de vi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cateur de vir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565" cy="1848316"/>
                          </a:xfrm>
                          <a:prstGeom prst="rect">
                            <a:avLst/>
                          </a:prstGeom>
                          <a:noFill/>
                          <a:ln>
                            <a:noFill/>
                          </a:ln>
                        </pic:spPr>
                      </pic:pic>
                    </a:graphicData>
                  </a:graphic>
                </wp:inline>
              </w:drawing>
            </w:r>
            <w:r>
              <w:rPr>
                <w:rFonts w:ascii="Arial" w:eastAsia="Times New Roman" w:hAnsi="Arial" w:cs="Arial"/>
                <w:noProof/>
                <w:color w:val="003333"/>
                <w:sz w:val="24"/>
                <w:szCs w:val="24"/>
                <w:lang w:eastAsia="fr-FR"/>
              </w:rPr>
              <w:drawing>
                <wp:inline distT="0" distB="0" distL="0" distR="0">
                  <wp:extent cx="948690" cy="948690"/>
                  <wp:effectExtent l="0" t="0" r="0" b="0"/>
                  <wp:docPr id="7" name="Image 7" descr="http://www.chezgligli.net/illustrations/separat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ezgligli.net/illustrations/separateu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Pr>
                <w:rFonts w:ascii="Arial" w:eastAsia="Times New Roman" w:hAnsi="Arial" w:cs="Arial"/>
                <w:noProof/>
                <w:color w:val="003333"/>
                <w:sz w:val="24"/>
                <w:szCs w:val="24"/>
                <w:lang w:eastAsia="fr-FR"/>
              </w:rPr>
              <w:drawing>
                <wp:inline distT="0" distB="0" distL="0" distR="0">
                  <wp:extent cx="1914785" cy="1897166"/>
                  <wp:effectExtent l="0" t="0" r="0" b="8255"/>
                  <wp:docPr id="6" name="Image 6" descr="Bille Aiguille en vi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 Aiguille en vir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989" cy="1897368"/>
                          </a:xfrm>
                          <a:prstGeom prst="rect">
                            <a:avLst/>
                          </a:prstGeom>
                          <a:noFill/>
                          <a:ln>
                            <a:noFill/>
                          </a:ln>
                        </pic:spPr>
                      </pic:pic>
                    </a:graphicData>
                  </a:graphic>
                </wp:inline>
              </w:drawing>
            </w:r>
          </w:p>
          <w:p w:rsidR="00E42C03" w:rsidRPr="00E42C03" w:rsidRDefault="00E42C03" w:rsidP="00E42C03">
            <w:pPr>
              <w:spacing w:before="100" w:beforeAutospacing="1" w:after="100" w:afterAutospacing="1" w:line="240" w:lineRule="auto"/>
              <w:jc w:val="center"/>
              <w:rPr>
                <w:rFonts w:ascii="Arial" w:eastAsia="Times New Roman" w:hAnsi="Arial" w:cs="Arial"/>
                <w:color w:val="003333"/>
                <w:sz w:val="24"/>
                <w:szCs w:val="24"/>
                <w:lang w:eastAsia="fr-FR"/>
              </w:rPr>
            </w:pPr>
            <w:r w:rsidRPr="00E42C03">
              <w:rPr>
                <w:rFonts w:ascii="Arial" w:eastAsia="Times New Roman" w:hAnsi="Arial" w:cs="Arial"/>
                <w:i/>
                <w:iCs/>
                <w:color w:val="003333"/>
                <w:sz w:val="24"/>
                <w:szCs w:val="24"/>
                <w:lang w:eastAsia="fr-FR"/>
              </w:rPr>
              <w:t>Instrument volontairement simplifié pour une meilleure clarté</w:t>
            </w:r>
          </w:p>
          <w:p w:rsidR="00E42C03" w:rsidRPr="00E42C03" w:rsidRDefault="00E42C03" w:rsidP="00E42C03">
            <w:pPr>
              <w:spacing w:before="100" w:beforeAutospacing="1" w:after="100" w:afterAutospacing="1" w:line="240" w:lineRule="auto"/>
              <w:jc w:val="both"/>
              <w:rPr>
                <w:rFonts w:ascii="Arial" w:eastAsia="Times New Roman" w:hAnsi="Arial" w:cs="Arial"/>
                <w:color w:val="003333"/>
                <w:sz w:val="24"/>
                <w:szCs w:val="24"/>
                <w:lang w:eastAsia="fr-FR"/>
              </w:rPr>
            </w:pPr>
            <w:r w:rsidRPr="00E42C03">
              <w:rPr>
                <w:rFonts w:ascii="Arial" w:eastAsia="Times New Roman" w:hAnsi="Arial" w:cs="Arial"/>
                <w:color w:val="003333"/>
                <w:sz w:val="24"/>
                <w:szCs w:val="24"/>
                <w:lang w:eastAsia="fr-FR"/>
              </w:rPr>
              <w:t>Comme tout instrument gyroscopique, il faut une alimentation en énergie pour faire tourner le gyroscope : pneumatique ou électrique. En l'occurrence, les indicateurs de virage sont en très grande majorité électriques.</w:t>
            </w:r>
          </w:p>
          <w:p w:rsidR="00E42C03" w:rsidRPr="00E42C03" w:rsidRDefault="00E42C03" w:rsidP="00E42C03">
            <w:pPr>
              <w:spacing w:before="100" w:beforeAutospacing="1" w:after="100" w:afterAutospacing="1" w:line="240" w:lineRule="auto"/>
              <w:jc w:val="both"/>
              <w:rPr>
                <w:rFonts w:ascii="Arial" w:eastAsia="Times New Roman" w:hAnsi="Arial" w:cs="Arial"/>
                <w:color w:val="003333"/>
                <w:sz w:val="24"/>
                <w:szCs w:val="24"/>
                <w:lang w:eastAsia="fr-FR"/>
              </w:rPr>
            </w:pPr>
            <w:r w:rsidRPr="00E42C03">
              <w:rPr>
                <w:rFonts w:ascii="Arial" w:eastAsia="Times New Roman" w:hAnsi="Arial" w:cs="Arial"/>
                <w:color w:val="003333"/>
                <w:sz w:val="24"/>
                <w:szCs w:val="24"/>
                <w:lang w:eastAsia="fr-FR"/>
              </w:rPr>
              <w:t>La bille, ou indicateur de dérapage, fonctionne de la façon la plus simple possible : par gravité. C'est un système pendulaire qui indique si on est bien droit ou pas.</w:t>
            </w:r>
          </w:p>
          <w:p w:rsidR="00E42C03" w:rsidRPr="00E42C03" w:rsidRDefault="00E42C03" w:rsidP="00E42C03">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r w:rsidRPr="00E42C03">
              <w:rPr>
                <w:rFonts w:ascii="Arial" w:eastAsia="Times New Roman" w:hAnsi="Arial" w:cs="Arial"/>
                <w:b/>
                <w:bCs/>
                <w:color w:val="003333"/>
                <w:sz w:val="27"/>
                <w:szCs w:val="27"/>
                <w:lang w:eastAsia="fr-FR"/>
              </w:rPr>
              <w:t>Inconvénients du système</w:t>
            </w:r>
          </w:p>
          <w:p w:rsidR="00E42C03" w:rsidRPr="00E42C03" w:rsidRDefault="00E42C03" w:rsidP="00E42C03">
            <w:pPr>
              <w:spacing w:before="100" w:beforeAutospacing="1" w:after="100" w:afterAutospacing="1" w:line="240" w:lineRule="auto"/>
              <w:jc w:val="both"/>
              <w:rPr>
                <w:rFonts w:ascii="Arial" w:eastAsia="Times New Roman" w:hAnsi="Arial" w:cs="Arial"/>
                <w:color w:val="003333"/>
                <w:sz w:val="24"/>
                <w:szCs w:val="24"/>
                <w:lang w:eastAsia="fr-FR"/>
              </w:rPr>
            </w:pPr>
            <w:r w:rsidRPr="00E42C03">
              <w:rPr>
                <w:rFonts w:ascii="Arial" w:eastAsia="Times New Roman" w:hAnsi="Arial" w:cs="Arial"/>
                <w:i/>
                <w:iCs/>
                <w:color w:val="003333"/>
                <w:sz w:val="24"/>
                <w:szCs w:val="24"/>
                <w:lang w:eastAsia="fr-FR"/>
              </w:rPr>
              <w:t>L'indicateur de virage n'est pas un horizon artificiel</w:t>
            </w:r>
          </w:p>
          <w:p w:rsidR="00E42C03" w:rsidRPr="00E42C03" w:rsidRDefault="00E42C03" w:rsidP="00E42C03">
            <w:pPr>
              <w:spacing w:before="100" w:beforeAutospacing="1" w:after="100" w:afterAutospacing="1" w:line="240" w:lineRule="auto"/>
              <w:jc w:val="both"/>
              <w:rPr>
                <w:rFonts w:ascii="Arial" w:eastAsia="Times New Roman" w:hAnsi="Arial" w:cs="Arial"/>
                <w:color w:val="003333"/>
                <w:sz w:val="24"/>
                <w:szCs w:val="24"/>
                <w:lang w:eastAsia="fr-FR"/>
              </w:rPr>
            </w:pPr>
            <w:r w:rsidRPr="00E42C03">
              <w:rPr>
                <w:rFonts w:ascii="Arial" w:eastAsia="Times New Roman" w:hAnsi="Arial" w:cs="Arial"/>
                <w:color w:val="003333"/>
                <w:sz w:val="24"/>
                <w:szCs w:val="24"/>
                <w:lang w:eastAsia="fr-FR"/>
              </w:rPr>
              <w:t xml:space="preserve">Une erreur commune chez les débutants (voire les pilotes brevetés peu attentifs) est de confondre l'indicateur de virage avec un horizon artificiel. Cette erreur est renforcée par la maquette symbolisant l'avion s'inclinant du côté du virage. Une </w:t>
            </w:r>
            <w:r w:rsidRPr="00E42C03">
              <w:rPr>
                <w:rFonts w:ascii="Arial" w:eastAsia="Times New Roman" w:hAnsi="Arial" w:cs="Arial"/>
                <w:color w:val="003333"/>
                <w:sz w:val="24"/>
                <w:szCs w:val="24"/>
                <w:lang w:eastAsia="fr-FR"/>
              </w:rPr>
              <w:lastRenderedPageBreak/>
              <w:t>indication "No pitch information" est inscrite sur l'instrument afin de rappeler ceci... pour ceux qui savent lire l'anglais.</w:t>
            </w:r>
          </w:p>
          <w:p w:rsidR="00E42C03" w:rsidRPr="00E42C03" w:rsidRDefault="00E42C03" w:rsidP="00E42C03">
            <w:pPr>
              <w:spacing w:before="100" w:beforeAutospacing="1" w:after="100" w:afterAutospacing="1" w:line="240" w:lineRule="auto"/>
              <w:jc w:val="both"/>
              <w:rPr>
                <w:rFonts w:ascii="Arial" w:eastAsia="Times New Roman" w:hAnsi="Arial" w:cs="Arial"/>
                <w:color w:val="003333"/>
                <w:sz w:val="24"/>
                <w:szCs w:val="24"/>
                <w:lang w:eastAsia="fr-FR"/>
              </w:rPr>
            </w:pPr>
            <w:r w:rsidRPr="00E42C03">
              <w:rPr>
                <w:rFonts w:ascii="Arial" w:eastAsia="Times New Roman" w:hAnsi="Arial" w:cs="Arial"/>
                <w:i/>
                <w:iCs/>
                <w:color w:val="003333"/>
                <w:sz w:val="24"/>
                <w:szCs w:val="24"/>
                <w:lang w:eastAsia="fr-FR"/>
              </w:rPr>
              <w:t>Fortes inclinaisons</w:t>
            </w:r>
          </w:p>
          <w:p w:rsidR="00E42C03" w:rsidRDefault="00E42C03" w:rsidP="00E42C03">
            <w:pPr>
              <w:spacing w:before="100" w:beforeAutospacing="1" w:after="100" w:afterAutospacing="1" w:line="240" w:lineRule="auto"/>
              <w:jc w:val="both"/>
              <w:rPr>
                <w:rFonts w:ascii="Arial" w:eastAsia="Times New Roman" w:hAnsi="Arial" w:cs="Arial"/>
                <w:b/>
                <w:bCs/>
                <w:color w:val="003333"/>
                <w:sz w:val="27"/>
                <w:szCs w:val="27"/>
                <w:lang w:eastAsia="fr-FR"/>
              </w:rPr>
            </w:pPr>
            <w:r w:rsidRPr="00E42C03">
              <w:rPr>
                <w:rFonts w:ascii="Arial" w:eastAsia="Times New Roman" w:hAnsi="Arial" w:cs="Arial"/>
                <w:color w:val="003333"/>
                <w:sz w:val="24"/>
                <w:szCs w:val="24"/>
                <w:lang w:eastAsia="fr-FR"/>
              </w:rPr>
              <w:t>De par sa construction, l'indicateur de virage mesure en fait une vitesse angulaire autour de l'axe de lacet, et non un taux de virage "objectif". C'est pourquoi à forte inclinaison, l'indication sera faussée car la variation autour de cet axe de lacet ne sera qu'une composante du déplacement de l'avion, la variation autour de l'axe de tangage devenant importante. D'un autre côté, quand on fait des virages à 60°, on ne regarde pas l'indicateur de virage.</w:t>
            </w:r>
            <w:bookmarkStart w:id="0" w:name="_GoBack"/>
            <w:bookmarkEnd w:id="0"/>
          </w:p>
          <w:p w:rsidR="00E42C03" w:rsidRPr="00E42C03" w:rsidRDefault="00E42C03" w:rsidP="00E42C03">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r w:rsidRPr="00E42C03">
              <w:rPr>
                <w:rFonts w:ascii="Arial" w:eastAsia="Times New Roman" w:hAnsi="Arial" w:cs="Arial"/>
                <w:b/>
                <w:bCs/>
                <w:color w:val="003333"/>
                <w:sz w:val="27"/>
                <w:szCs w:val="27"/>
                <w:lang w:eastAsia="fr-FR"/>
              </w:rPr>
              <w:t>L'instrument</w:t>
            </w:r>
          </w:p>
          <w:p w:rsidR="00E42C03" w:rsidRPr="00E42C03" w:rsidRDefault="00E42C03" w:rsidP="00E42C03">
            <w:pPr>
              <w:spacing w:after="0" w:line="240" w:lineRule="auto"/>
              <w:jc w:val="center"/>
              <w:rPr>
                <w:rFonts w:ascii="Arial" w:eastAsia="Times New Roman" w:hAnsi="Arial" w:cs="Arial"/>
                <w:color w:val="003333"/>
                <w:sz w:val="24"/>
                <w:szCs w:val="24"/>
                <w:lang w:eastAsia="fr-FR"/>
              </w:rPr>
            </w:pPr>
            <w:r>
              <w:rPr>
                <w:rFonts w:ascii="Arial" w:eastAsia="Times New Roman" w:hAnsi="Arial" w:cs="Arial"/>
                <w:noProof/>
                <w:color w:val="003333"/>
                <w:sz w:val="24"/>
                <w:szCs w:val="24"/>
                <w:lang w:eastAsia="fr-FR"/>
              </w:rPr>
              <w:drawing>
                <wp:inline distT="0" distB="0" distL="0" distR="0">
                  <wp:extent cx="1318981" cy="1316052"/>
                  <wp:effectExtent l="0" t="0" r="0" b="0"/>
                  <wp:docPr id="5" name="Image 5" descr="Indicateur de vi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cateur de vir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9038" cy="1316109"/>
                          </a:xfrm>
                          <a:prstGeom prst="rect">
                            <a:avLst/>
                          </a:prstGeom>
                          <a:noFill/>
                          <a:ln>
                            <a:noFill/>
                          </a:ln>
                        </pic:spPr>
                      </pic:pic>
                    </a:graphicData>
                  </a:graphic>
                </wp:inline>
              </w:drawing>
            </w:r>
          </w:p>
          <w:p w:rsidR="00E42C03" w:rsidRPr="00E42C03" w:rsidRDefault="00E42C03" w:rsidP="00E42C03">
            <w:pPr>
              <w:spacing w:before="100" w:beforeAutospacing="1" w:after="100" w:afterAutospacing="1" w:line="240" w:lineRule="auto"/>
              <w:jc w:val="both"/>
              <w:rPr>
                <w:rFonts w:ascii="Arial" w:eastAsia="Times New Roman" w:hAnsi="Arial" w:cs="Arial"/>
                <w:color w:val="003333"/>
                <w:sz w:val="24"/>
                <w:szCs w:val="24"/>
                <w:lang w:eastAsia="fr-FR"/>
              </w:rPr>
            </w:pPr>
            <w:r w:rsidRPr="00E42C03">
              <w:rPr>
                <w:rFonts w:ascii="Arial" w:eastAsia="Times New Roman" w:hAnsi="Arial" w:cs="Arial"/>
                <w:color w:val="003333"/>
                <w:sz w:val="24"/>
                <w:szCs w:val="24"/>
                <w:lang w:eastAsia="fr-FR"/>
              </w:rPr>
              <w:t>Des repères sont indiqués sous forme de marques blanches sur la couronne : le taux 0, correspondant à pas de virage, et le taux 1, correspondant au taux de virage de 360° en 2 minutes, soit 3° par seconde. On pourra vous demander un virage au taux 1 pendant votre formation, à titre d'entraînement. Pour cela, vous devez avoir un ordre d'idée de l'inclinaison correspondante.</w:t>
            </w:r>
          </w:p>
          <w:p w:rsidR="00E42C03" w:rsidRPr="00E42C03" w:rsidRDefault="00E42C03" w:rsidP="00E42C03">
            <w:pPr>
              <w:spacing w:before="100" w:beforeAutospacing="1" w:after="100" w:afterAutospacing="1" w:line="240" w:lineRule="auto"/>
              <w:jc w:val="both"/>
              <w:rPr>
                <w:rFonts w:ascii="Arial" w:eastAsia="Times New Roman" w:hAnsi="Arial" w:cs="Arial"/>
                <w:color w:val="003333"/>
                <w:sz w:val="24"/>
                <w:szCs w:val="24"/>
                <w:lang w:eastAsia="fr-FR"/>
              </w:rPr>
            </w:pPr>
            <w:r w:rsidRPr="00E42C03">
              <w:rPr>
                <w:rFonts w:ascii="Arial" w:eastAsia="Times New Roman" w:hAnsi="Arial" w:cs="Arial"/>
                <w:color w:val="003333"/>
                <w:sz w:val="24"/>
                <w:szCs w:val="24"/>
                <w:lang w:eastAsia="fr-FR"/>
              </w:rPr>
              <w:t xml:space="preserve">Le taux de virage dépend de la vitesse propre et de l'inclinaison de l'avion. La formule permettant de le calculer précisément est : </w:t>
            </w:r>
          </w:p>
          <w:p w:rsidR="00E42C03" w:rsidRPr="00E42C03" w:rsidRDefault="00E42C03" w:rsidP="00E42C03">
            <w:pPr>
              <w:spacing w:before="100" w:beforeAutospacing="1" w:after="100" w:afterAutospacing="1" w:line="240" w:lineRule="auto"/>
              <w:jc w:val="center"/>
              <w:rPr>
                <w:rFonts w:ascii="Arial" w:eastAsia="Times New Roman" w:hAnsi="Arial" w:cs="Arial"/>
                <w:color w:val="003333"/>
                <w:sz w:val="24"/>
                <w:szCs w:val="24"/>
                <w:lang w:eastAsia="fr-FR"/>
              </w:rPr>
            </w:pPr>
            <w:r w:rsidRPr="00E42C03">
              <w:rPr>
                <w:rFonts w:ascii="Arial" w:eastAsia="Times New Roman" w:hAnsi="Arial" w:cs="Arial"/>
                <w:color w:val="003333"/>
                <w:sz w:val="24"/>
                <w:szCs w:val="24"/>
                <w:lang w:eastAsia="fr-FR"/>
              </w:rPr>
              <w:t xml:space="preserve">ω = </w:t>
            </w:r>
            <w:proofErr w:type="gramStart"/>
            <w:r w:rsidRPr="00E42C03">
              <w:rPr>
                <w:rFonts w:ascii="Arial" w:eastAsia="Times New Roman" w:hAnsi="Arial" w:cs="Arial"/>
                <w:color w:val="003333"/>
                <w:sz w:val="24"/>
                <w:szCs w:val="24"/>
                <w:lang w:eastAsia="fr-FR"/>
              </w:rPr>
              <w:t>( g</w:t>
            </w:r>
            <w:proofErr w:type="gramEnd"/>
            <w:r w:rsidRPr="00E42C03">
              <w:rPr>
                <w:rFonts w:ascii="Arial" w:eastAsia="Times New Roman" w:hAnsi="Arial" w:cs="Arial"/>
                <w:color w:val="003333"/>
                <w:sz w:val="24"/>
                <w:szCs w:val="24"/>
                <w:lang w:eastAsia="fr-FR"/>
              </w:rPr>
              <w:t xml:space="preserve"> . tan φ ) / V</w:t>
            </w:r>
          </w:p>
          <w:p w:rsidR="00E42C03" w:rsidRPr="00E42C03" w:rsidRDefault="00E42C03" w:rsidP="00E42C03">
            <w:pPr>
              <w:spacing w:before="100" w:beforeAutospacing="1" w:after="100" w:afterAutospacing="1" w:line="240" w:lineRule="auto"/>
              <w:jc w:val="both"/>
              <w:rPr>
                <w:rFonts w:ascii="Arial" w:eastAsia="Times New Roman" w:hAnsi="Arial" w:cs="Arial"/>
                <w:color w:val="003333"/>
                <w:sz w:val="24"/>
                <w:szCs w:val="24"/>
                <w:lang w:eastAsia="fr-FR"/>
              </w:rPr>
            </w:pPr>
            <w:r w:rsidRPr="00E42C03">
              <w:rPr>
                <w:rFonts w:ascii="Arial" w:eastAsia="Times New Roman" w:hAnsi="Arial" w:cs="Arial"/>
                <w:color w:val="003333"/>
                <w:sz w:val="24"/>
                <w:szCs w:val="24"/>
                <w:lang w:eastAsia="fr-FR"/>
              </w:rPr>
              <w:t>avec :</w:t>
            </w:r>
          </w:p>
          <w:p w:rsidR="00E42C03" w:rsidRPr="00E42C03" w:rsidRDefault="00E42C03" w:rsidP="00E42C03">
            <w:pPr>
              <w:spacing w:before="100" w:beforeAutospacing="1" w:after="100" w:afterAutospacing="1" w:line="240" w:lineRule="auto"/>
              <w:rPr>
                <w:rFonts w:ascii="Arial" w:eastAsia="Times New Roman" w:hAnsi="Arial" w:cs="Arial"/>
                <w:color w:val="003333"/>
                <w:sz w:val="24"/>
                <w:szCs w:val="24"/>
                <w:lang w:eastAsia="fr-FR"/>
              </w:rPr>
            </w:pPr>
            <w:r w:rsidRPr="00E42C03">
              <w:rPr>
                <w:rFonts w:ascii="Arial" w:eastAsia="Times New Roman" w:hAnsi="Arial" w:cs="Arial"/>
                <w:color w:val="003333"/>
                <w:sz w:val="24"/>
                <w:szCs w:val="24"/>
                <w:lang w:eastAsia="fr-FR"/>
              </w:rPr>
              <w:t>ω : taux de virage en degrés par seconde</w:t>
            </w:r>
            <w:r w:rsidRPr="00E42C03">
              <w:rPr>
                <w:rFonts w:ascii="Arial" w:eastAsia="Times New Roman" w:hAnsi="Arial" w:cs="Arial"/>
                <w:color w:val="003333"/>
                <w:sz w:val="24"/>
                <w:szCs w:val="24"/>
                <w:lang w:eastAsia="fr-FR"/>
              </w:rPr>
              <w:br/>
              <w:t>g : 9,81 m/s</w:t>
            </w:r>
            <w:r w:rsidRPr="00E42C03">
              <w:rPr>
                <w:rFonts w:ascii="Arial" w:eastAsia="Times New Roman" w:hAnsi="Arial" w:cs="Arial"/>
                <w:color w:val="003333"/>
                <w:sz w:val="24"/>
                <w:szCs w:val="24"/>
                <w:lang w:eastAsia="fr-FR"/>
              </w:rPr>
              <w:br/>
              <w:t>φ : inclinaison de l'aéronef en degrés</w:t>
            </w:r>
            <w:r w:rsidRPr="00E42C03">
              <w:rPr>
                <w:rFonts w:ascii="Arial" w:eastAsia="Times New Roman" w:hAnsi="Arial" w:cs="Arial"/>
                <w:color w:val="003333"/>
                <w:sz w:val="24"/>
                <w:szCs w:val="24"/>
                <w:lang w:eastAsia="fr-FR"/>
              </w:rPr>
              <w:br/>
              <w:t>V : vitesse propre en mètres par seconde</w:t>
            </w:r>
          </w:p>
          <w:p w:rsidR="00E42C03" w:rsidRPr="00E42C03" w:rsidRDefault="00E42C03" w:rsidP="00E42C03">
            <w:pPr>
              <w:spacing w:before="100" w:beforeAutospacing="1" w:after="100" w:afterAutospacing="1" w:line="240" w:lineRule="auto"/>
              <w:jc w:val="both"/>
              <w:rPr>
                <w:rFonts w:ascii="Arial" w:eastAsia="Times New Roman" w:hAnsi="Arial" w:cs="Arial"/>
                <w:color w:val="003333"/>
                <w:sz w:val="24"/>
                <w:szCs w:val="24"/>
                <w:lang w:eastAsia="fr-FR"/>
              </w:rPr>
            </w:pPr>
            <w:r w:rsidRPr="00E42C03">
              <w:rPr>
                <w:rFonts w:ascii="Arial" w:eastAsia="Times New Roman" w:hAnsi="Arial" w:cs="Arial"/>
                <w:color w:val="003333"/>
                <w:sz w:val="24"/>
                <w:szCs w:val="24"/>
                <w:lang w:eastAsia="fr-FR"/>
              </w:rPr>
              <w:t xml:space="preserve">On en déduit que le taux de virage augmente avec l'inclinaison, mais vous l'aviez sans doute déjà remarqué : plus on incline, plus ça tourne vite. On remarque aussi que le taux de virage est inversement proportionnel à la vitesse. A grande vitesse, le taux de virage sera plus faible pour une même inclinaison. C'est une des raisons pour lesquelles les chasseurs s'inclinent toujours beaucoup. Sinon, il leur faudrait la moitié de la France pour faire demi-tour à 450 </w:t>
            </w:r>
            <w:proofErr w:type="spellStart"/>
            <w:r w:rsidRPr="00E42C03">
              <w:rPr>
                <w:rFonts w:ascii="Arial" w:eastAsia="Times New Roman" w:hAnsi="Arial" w:cs="Arial"/>
                <w:color w:val="003333"/>
                <w:sz w:val="24"/>
                <w:szCs w:val="24"/>
                <w:lang w:eastAsia="fr-FR"/>
              </w:rPr>
              <w:t>kt</w:t>
            </w:r>
            <w:proofErr w:type="spellEnd"/>
            <w:r w:rsidRPr="00E42C03">
              <w:rPr>
                <w:rFonts w:ascii="Arial" w:eastAsia="Times New Roman" w:hAnsi="Arial" w:cs="Arial"/>
                <w:color w:val="003333"/>
                <w:sz w:val="24"/>
                <w:szCs w:val="24"/>
                <w:lang w:eastAsia="fr-FR"/>
              </w:rPr>
              <w:t xml:space="preserve">. L'autre raison est qu'ils aiment bien crâner en y allant comme des </w:t>
            </w:r>
            <w:proofErr w:type="spellStart"/>
            <w:r w:rsidRPr="00E42C03">
              <w:rPr>
                <w:rFonts w:ascii="Arial" w:eastAsia="Times New Roman" w:hAnsi="Arial" w:cs="Arial"/>
                <w:color w:val="003333"/>
                <w:sz w:val="24"/>
                <w:szCs w:val="24"/>
                <w:lang w:eastAsia="fr-FR"/>
              </w:rPr>
              <w:t>brutasses</w:t>
            </w:r>
            <w:proofErr w:type="spellEnd"/>
            <w:r w:rsidRPr="00E42C03">
              <w:rPr>
                <w:rFonts w:ascii="Arial" w:eastAsia="Times New Roman" w:hAnsi="Arial" w:cs="Arial"/>
                <w:color w:val="003333"/>
                <w:sz w:val="24"/>
                <w:szCs w:val="24"/>
                <w:lang w:eastAsia="fr-FR"/>
              </w:rPr>
              <w:t>.</w:t>
            </w:r>
          </w:p>
          <w:p w:rsidR="00E42C03" w:rsidRPr="00E42C03" w:rsidRDefault="00E42C03" w:rsidP="00E42C03">
            <w:pPr>
              <w:spacing w:before="100" w:beforeAutospacing="1" w:after="100" w:afterAutospacing="1" w:line="240" w:lineRule="auto"/>
              <w:jc w:val="both"/>
              <w:rPr>
                <w:rFonts w:ascii="Arial" w:eastAsia="Times New Roman" w:hAnsi="Arial" w:cs="Arial"/>
                <w:color w:val="003333"/>
                <w:sz w:val="24"/>
                <w:szCs w:val="24"/>
                <w:lang w:eastAsia="fr-FR"/>
              </w:rPr>
            </w:pPr>
            <w:r w:rsidRPr="00E42C03">
              <w:rPr>
                <w:rFonts w:ascii="Arial" w:eastAsia="Times New Roman" w:hAnsi="Arial" w:cs="Arial"/>
                <w:color w:val="003333"/>
                <w:sz w:val="24"/>
                <w:szCs w:val="24"/>
                <w:lang w:eastAsia="fr-FR"/>
              </w:rPr>
              <w:lastRenderedPageBreak/>
              <w:t xml:space="preserve">La bonne nouvelle pour le pilote PPL, c'est que cette formule n'est pas à retenir. Il existe un moyen bien plus simple, </w:t>
            </w:r>
            <w:proofErr w:type="gramStart"/>
            <w:r w:rsidRPr="00E42C03">
              <w:rPr>
                <w:rFonts w:ascii="Arial" w:eastAsia="Times New Roman" w:hAnsi="Arial" w:cs="Arial"/>
                <w:color w:val="003333"/>
                <w:sz w:val="24"/>
                <w:szCs w:val="24"/>
                <w:lang w:eastAsia="fr-FR"/>
              </w:rPr>
              <w:t>quoique approximatif</w:t>
            </w:r>
            <w:proofErr w:type="gramEnd"/>
            <w:r w:rsidRPr="00E42C03">
              <w:rPr>
                <w:rFonts w:ascii="Arial" w:eastAsia="Times New Roman" w:hAnsi="Arial" w:cs="Arial"/>
                <w:color w:val="003333"/>
                <w:sz w:val="24"/>
                <w:szCs w:val="24"/>
                <w:lang w:eastAsia="fr-FR"/>
              </w:rPr>
              <w:t>, de déterminer l'inclinaison nécessaire à un virage au taux 1 en fonction de la vitesse :</w:t>
            </w:r>
          </w:p>
          <w:p w:rsidR="00E42C03" w:rsidRPr="00E42C03" w:rsidRDefault="00E42C03" w:rsidP="00E42C03">
            <w:pPr>
              <w:spacing w:before="100" w:beforeAutospacing="1" w:after="100" w:afterAutospacing="1" w:line="240" w:lineRule="auto"/>
              <w:jc w:val="center"/>
              <w:rPr>
                <w:rFonts w:ascii="Arial" w:eastAsia="Times New Roman" w:hAnsi="Arial" w:cs="Arial"/>
                <w:color w:val="003333"/>
                <w:sz w:val="24"/>
                <w:szCs w:val="24"/>
                <w:lang w:eastAsia="fr-FR"/>
              </w:rPr>
            </w:pPr>
            <w:r w:rsidRPr="00E42C03">
              <w:rPr>
                <w:rFonts w:ascii="Arial" w:eastAsia="Times New Roman" w:hAnsi="Arial" w:cs="Arial"/>
                <w:color w:val="003333"/>
                <w:sz w:val="24"/>
                <w:szCs w:val="24"/>
                <w:lang w:eastAsia="fr-FR"/>
              </w:rPr>
              <w:t xml:space="preserve">φ = 15% </w:t>
            </w:r>
            <w:proofErr w:type="spellStart"/>
            <w:r w:rsidRPr="00E42C03">
              <w:rPr>
                <w:rFonts w:ascii="Arial" w:eastAsia="Times New Roman" w:hAnsi="Arial" w:cs="Arial"/>
                <w:color w:val="003333"/>
                <w:sz w:val="24"/>
                <w:szCs w:val="24"/>
                <w:lang w:eastAsia="fr-FR"/>
              </w:rPr>
              <w:t>Vp</w:t>
            </w:r>
            <w:proofErr w:type="spellEnd"/>
          </w:p>
          <w:p w:rsidR="00E42C03" w:rsidRPr="00E42C03" w:rsidRDefault="00E42C03" w:rsidP="00E42C03">
            <w:pPr>
              <w:spacing w:before="100" w:beforeAutospacing="1" w:after="100" w:afterAutospacing="1" w:line="240" w:lineRule="auto"/>
              <w:jc w:val="both"/>
              <w:rPr>
                <w:rFonts w:ascii="Arial" w:eastAsia="Times New Roman" w:hAnsi="Arial" w:cs="Arial"/>
                <w:color w:val="003333"/>
                <w:sz w:val="24"/>
                <w:szCs w:val="24"/>
                <w:lang w:eastAsia="fr-FR"/>
              </w:rPr>
            </w:pPr>
            <w:r w:rsidRPr="00E42C03">
              <w:rPr>
                <w:rFonts w:ascii="Arial" w:eastAsia="Times New Roman" w:hAnsi="Arial" w:cs="Arial"/>
                <w:color w:val="003333"/>
                <w:sz w:val="24"/>
                <w:szCs w:val="24"/>
                <w:lang w:eastAsia="fr-FR"/>
              </w:rPr>
              <w:t>avec :</w:t>
            </w:r>
          </w:p>
          <w:p w:rsidR="00E42C03" w:rsidRPr="00E42C03" w:rsidRDefault="00E42C03" w:rsidP="00E42C03">
            <w:pPr>
              <w:spacing w:before="100" w:beforeAutospacing="1" w:after="100" w:afterAutospacing="1" w:line="240" w:lineRule="auto"/>
              <w:rPr>
                <w:rFonts w:ascii="Arial" w:eastAsia="Times New Roman" w:hAnsi="Arial" w:cs="Arial"/>
                <w:color w:val="003333"/>
                <w:sz w:val="24"/>
                <w:szCs w:val="24"/>
                <w:lang w:eastAsia="fr-FR"/>
              </w:rPr>
            </w:pPr>
            <w:r w:rsidRPr="00E42C03">
              <w:rPr>
                <w:rFonts w:ascii="Arial" w:eastAsia="Times New Roman" w:hAnsi="Arial" w:cs="Arial"/>
                <w:color w:val="003333"/>
                <w:sz w:val="24"/>
                <w:szCs w:val="24"/>
                <w:lang w:eastAsia="fr-FR"/>
              </w:rPr>
              <w:t>φ : inclinaison de l'aéronef en degrés</w:t>
            </w:r>
            <w:r w:rsidRPr="00E42C03">
              <w:rPr>
                <w:rFonts w:ascii="Arial" w:eastAsia="Times New Roman" w:hAnsi="Arial" w:cs="Arial"/>
                <w:color w:val="003333"/>
                <w:sz w:val="24"/>
                <w:szCs w:val="24"/>
                <w:lang w:eastAsia="fr-FR"/>
              </w:rPr>
              <w:br/>
            </w:r>
            <w:proofErr w:type="spellStart"/>
            <w:r w:rsidRPr="00E42C03">
              <w:rPr>
                <w:rFonts w:ascii="Arial" w:eastAsia="Times New Roman" w:hAnsi="Arial" w:cs="Arial"/>
                <w:color w:val="003333"/>
                <w:sz w:val="24"/>
                <w:szCs w:val="24"/>
                <w:lang w:eastAsia="fr-FR"/>
              </w:rPr>
              <w:t>Vp</w:t>
            </w:r>
            <w:proofErr w:type="spellEnd"/>
            <w:r w:rsidRPr="00E42C03">
              <w:rPr>
                <w:rFonts w:ascii="Arial" w:eastAsia="Times New Roman" w:hAnsi="Arial" w:cs="Arial"/>
                <w:color w:val="003333"/>
                <w:sz w:val="24"/>
                <w:szCs w:val="24"/>
                <w:lang w:eastAsia="fr-FR"/>
              </w:rPr>
              <w:t xml:space="preserve"> : vitesse propre en </w:t>
            </w:r>
            <w:proofErr w:type="spellStart"/>
            <w:r w:rsidRPr="00E42C03">
              <w:rPr>
                <w:rFonts w:ascii="Arial" w:eastAsia="Times New Roman" w:hAnsi="Arial" w:cs="Arial"/>
                <w:color w:val="003333"/>
                <w:sz w:val="24"/>
                <w:szCs w:val="24"/>
                <w:lang w:eastAsia="fr-FR"/>
              </w:rPr>
              <w:t>noeuds</w:t>
            </w:r>
            <w:proofErr w:type="spellEnd"/>
          </w:p>
          <w:p w:rsidR="00E42C03" w:rsidRPr="00E42C03" w:rsidRDefault="00E42C03" w:rsidP="00E42C03">
            <w:pPr>
              <w:spacing w:before="100" w:beforeAutospacing="1" w:after="100" w:afterAutospacing="1" w:line="240" w:lineRule="auto"/>
              <w:jc w:val="both"/>
              <w:rPr>
                <w:rFonts w:ascii="Arial" w:eastAsia="Times New Roman" w:hAnsi="Arial" w:cs="Arial"/>
                <w:color w:val="003333"/>
                <w:sz w:val="24"/>
                <w:szCs w:val="24"/>
                <w:lang w:eastAsia="fr-FR"/>
              </w:rPr>
            </w:pPr>
            <w:r w:rsidRPr="00E42C03">
              <w:rPr>
                <w:rFonts w:ascii="Arial" w:eastAsia="Times New Roman" w:hAnsi="Arial" w:cs="Arial"/>
                <w:color w:val="003333"/>
                <w:sz w:val="24"/>
                <w:szCs w:val="24"/>
                <w:lang w:eastAsia="fr-FR"/>
              </w:rPr>
              <w:t xml:space="preserve">A 100 </w:t>
            </w:r>
            <w:proofErr w:type="spellStart"/>
            <w:r w:rsidRPr="00E42C03">
              <w:rPr>
                <w:rFonts w:ascii="Arial" w:eastAsia="Times New Roman" w:hAnsi="Arial" w:cs="Arial"/>
                <w:color w:val="003333"/>
                <w:sz w:val="24"/>
                <w:szCs w:val="24"/>
                <w:lang w:eastAsia="fr-FR"/>
              </w:rPr>
              <w:t>kt</w:t>
            </w:r>
            <w:proofErr w:type="spellEnd"/>
            <w:r w:rsidRPr="00E42C03">
              <w:rPr>
                <w:rFonts w:ascii="Arial" w:eastAsia="Times New Roman" w:hAnsi="Arial" w:cs="Arial"/>
                <w:color w:val="003333"/>
                <w:sz w:val="24"/>
                <w:szCs w:val="24"/>
                <w:lang w:eastAsia="fr-FR"/>
              </w:rPr>
              <w:t>, pour virer au taux 1, il faut s'incliner de 15% x 100, soit 15°.</w:t>
            </w:r>
          </w:p>
          <w:p w:rsidR="00E42C03" w:rsidRPr="00E42C03" w:rsidRDefault="00E42C03" w:rsidP="00E42C03">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r w:rsidRPr="00E42C03">
              <w:rPr>
                <w:rFonts w:ascii="Arial" w:eastAsia="Times New Roman" w:hAnsi="Arial" w:cs="Arial"/>
                <w:b/>
                <w:bCs/>
                <w:color w:val="003333"/>
                <w:sz w:val="27"/>
                <w:szCs w:val="27"/>
                <w:lang w:eastAsia="fr-FR"/>
              </w:rPr>
              <w:t>Pannes possibles</w:t>
            </w:r>
          </w:p>
          <w:p w:rsidR="00E42C03" w:rsidRPr="00E42C03" w:rsidRDefault="00E42C03" w:rsidP="00E42C03">
            <w:pPr>
              <w:spacing w:before="100" w:beforeAutospacing="1" w:after="100" w:afterAutospacing="1" w:line="240" w:lineRule="auto"/>
              <w:jc w:val="both"/>
              <w:rPr>
                <w:rFonts w:ascii="Arial" w:eastAsia="Times New Roman" w:hAnsi="Arial" w:cs="Arial"/>
                <w:color w:val="003333"/>
                <w:sz w:val="24"/>
                <w:szCs w:val="24"/>
                <w:lang w:eastAsia="fr-FR"/>
              </w:rPr>
            </w:pPr>
            <w:r w:rsidRPr="00E42C03">
              <w:rPr>
                <w:rFonts w:ascii="Arial" w:eastAsia="Times New Roman" w:hAnsi="Arial" w:cs="Arial"/>
                <w:color w:val="003333"/>
                <w:sz w:val="24"/>
                <w:szCs w:val="24"/>
                <w:lang w:eastAsia="fr-FR"/>
              </w:rPr>
              <w:t>En dehors de la panne mécanique de l'instrument, la panne électrique est possible. En VFR, ce n'est pas bien grave, car c'est un instrument secondaire.</w:t>
            </w:r>
          </w:p>
          <w:p w:rsidR="00E42C03" w:rsidRPr="00E42C03" w:rsidRDefault="00E42C03" w:rsidP="00E42C03">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r w:rsidRPr="00E42C03">
              <w:rPr>
                <w:rFonts w:ascii="Arial" w:eastAsia="Times New Roman" w:hAnsi="Arial" w:cs="Arial"/>
                <w:b/>
                <w:bCs/>
                <w:color w:val="003333"/>
                <w:sz w:val="27"/>
                <w:szCs w:val="27"/>
                <w:lang w:eastAsia="fr-FR"/>
              </w:rPr>
              <w:t>Divers</w:t>
            </w:r>
          </w:p>
          <w:p w:rsidR="00E42C03" w:rsidRPr="00E42C03" w:rsidRDefault="00E42C03" w:rsidP="00E42C03">
            <w:pPr>
              <w:spacing w:before="100" w:beforeAutospacing="1" w:after="100" w:afterAutospacing="1" w:line="240" w:lineRule="auto"/>
              <w:jc w:val="both"/>
              <w:rPr>
                <w:rFonts w:ascii="Arial" w:eastAsia="Times New Roman" w:hAnsi="Arial" w:cs="Arial"/>
                <w:color w:val="003333"/>
                <w:sz w:val="24"/>
                <w:szCs w:val="24"/>
                <w:lang w:eastAsia="fr-FR"/>
              </w:rPr>
            </w:pPr>
            <w:r w:rsidRPr="00E42C03">
              <w:rPr>
                <w:rFonts w:ascii="Arial" w:eastAsia="Times New Roman" w:hAnsi="Arial" w:cs="Arial"/>
                <w:color w:val="003333"/>
                <w:sz w:val="24"/>
                <w:szCs w:val="24"/>
                <w:lang w:eastAsia="fr-FR"/>
              </w:rPr>
              <w:t>L'instrument représenté ici est un indicateur de virage moderne, avec maquette d'avion. Les modèles plus anciens se présentaient sous la forme d'une aiguille, d'où le nom commun qui a été conservé de "bille-aiguille".</w:t>
            </w:r>
          </w:p>
          <w:p w:rsidR="00E42C03" w:rsidRPr="00E42C03" w:rsidRDefault="00E42C03" w:rsidP="00E42C03">
            <w:pPr>
              <w:spacing w:before="100" w:beforeAutospacing="1" w:after="100" w:afterAutospacing="1" w:line="240" w:lineRule="auto"/>
              <w:jc w:val="center"/>
              <w:rPr>
                <w:rFonts w:ascii="Arial" w:eastAsia="Times New Roman" w:hAnsi="Arial" w:cs="Arial"/>
                <w:color w:val="003333"/>
                <w:sz w:val="24"/>
                <w:szCs w:val="24"/>
                <w:lang w:eastAsia="fr-FR"/>
              </w:rPr>
            </w:pPr>
            <w:r>
              <w:rPr>
                <w:rFonts w:ascii="Arial" w:eastAsia="Times New Roman" w:hAnsi="Arial" w:cs="Arial"/>
                <w:noProof/>
                <w:color w:val="003333"/>
                <w:sz w:val="24"/>
                <w:szCs w:val="24"/>
                <w:lang w:eastAsia="fr-FR"/>
              </w:rPr>
              <w:drawing>
                <wp:inline distT="0" distB="0" distL="0" distR="0">
                  <wp:extent cx="1273858" cy="1256232"/>
                  <wp:effectExtent l="0" t="0" r="2540" b="1270"/>
                  <wp:docPr id="4" name="Image 4" descr="Indicateur de vi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cateur de vir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3828" cy="1256203"/>
                          </a:xfrm>
                          <a:prstGeom prst="rect">
                            <a:avLst/>
                          </a:prstGeom>
                          <a:noFill/>
                          <a:ln>
                            <a:noFill/>
                          </a:ln>
                        </pic:spPr>
                      </pic:pic>
                    </a:graphicData>
                  </a:graphic>
                </wp:inline>
              </w:drawing>
            </w:r>
          </w:p>
          <w:p w:rsidR="00E42C03" w:rsidRPr="00E42C03" w:rsidRDefault="00E42C03" w:rsidP="00E42C03">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r w:rsidRPr="00E42C03">
              <w:rPr>
                <w:rFonts w:ascii="Arial" w:eastAsia="Times New Roman" w:hAnsi="Arial" w:cs="Arial"/>
                <w:b/>
                <w:bCs/>
                <w:color w:val="003333"/>
                <w:sz w:val="27"/>
                <w:szCs w:val="27"/>
                <w:lang w:eastAsia="fr-FR"/>
              </w:rPr>
              <w:t>Quelques exemples d'affichage de l'indicateur de virage et de dérapage</w:t>
            </w: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2870"/>
              <w:gridCol w:w="2863"/>
              <w:gridCol w:w="2871"/>
            </w:tblGrid>
            <w:tr w:rsidR="00E42C03" w:rsidRPr="00E42C03">
              <w:trPr>
                <w:tblCellSpacing w:w="7" w:type="dxa"/>
              </w:trPr>
              <w:tc>
                <w:tcPr>
                  <w:tcW w:w="1650" w:type="pct"/>
                  <w:vAlign w:val="center"/>
                  <w:hideMark/>
                </w:tcPr>
                <w:p w:rsidR="00E42C03" w:rsidRPr="00E42C03" w:rsidRDefault="00E42C03" w:rsidP="00E42C03">
                  <w:pPr>
                    <w:spacing w:after="0" w:line="240" w:lineRule="auto"/>
                    <w:jc w:val="center"/>
                    <w:rPr>
                      <w:rFonts w:ascii="Arial" w:eastAsia="Times New Roman" w:hAnsi="Arial" w:cs="Arial"/>
                      <w:sz w:val="24"/>
                      <w:szCs w:val="24"/>
                      <w:lang w:eastAsia="fr-FR"/>
                    </w:rPr>
                  </w:pPr>
                  <w:r>
                    <w:rPr>
                      <w:rFonts w:ascii="Arial" w:eastAsia="Times New Roman" w:hAnsi="Arial" w:cs="Arial"/>
                      <w:noProof/>
                      <w:sz w:val="24"/>
                      <w:szCs w:val="24"/>
                      <w:lang w:eastAsia="fr-FR"/>
                    </w:rPr>
                    <w:drawing>
                      <wp:inline distT="0" distB="0" distL="0" distR="0">
                        <wp:extent cx="1256231" cy="1238167"/>
                        <wp:effectExtent l="0" t="0" r="1270" b="635"/>
                        <wp:docPr id="3" name="Image 3" descr="Indicateur de vi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icateur de vir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455" cy="1241344"/>
                                </a:xfrm>
                                <a:prstGeom prst="rect">
                                  <a:avLst/>
                                </a:prstGeom>
                                <a:noFill/>
                                <a:ln>
                                  <a:noFill/>
                                </a:ln>
                              </pic:spPr>
                            </pic:pic>
                          </a:graphicData>
                        </a:graphic>
                      </wp:inline>
                    </w:drawing>
                  </w:r>
                </w:p>
              </w:tc>
              <w:tc>
                <w:tcPr>
                  <w:tcW w:w="1650" w:type="pct"/>
                  <w:vAlign w:val="center"/>
                  <w:hideMark/>
                </w:tcPr>
                <w:p w:rsidR="00E42C03" w:rsidRPr="00E42C03" w:rsidRDefault="00E42C03" w:rsidP="00E42C03">
                  <w:pPr>
                    <w:spacing w:after="0" w:line="240" w:lineRule="auto"/>
                    <w:jc w:val="center"/>
                    <w:rPr>
                      <w:rFonts w:ascii="Arial" w:eastAsia="Times New Roman" w:hAnsi="Arial" w:cs="Arial"/>
                      <w:sz w:val="24"/>
                      <w:szCs w:val="24"/>
                      <w:lang w:eastAsia="fr-FR"/>
                    </w:rPr>
                  </w:pPr>
                  <w:r>
                    <w:rPr>
                      <w:rFonts w:ascii="Arial" w:eastAsia="Times New Roman" w:hAnsi="Arial" w:cs="Arial"/>
                      <w:noProof/>
                      <w:sz w:val="24"/>
                      <w:szCs w:val="24"/>
                      <w:lang w:eastAsia="fr-FR"/>
                    </w:rPr>
                    <w:drawing>
                      <wp:inline distT="0" distB="0" distL="0" distR="0">
                        <wp:extent cx="1256232" cy="1238164"/>
                        <wp:effectExtent l="0" t="0" r="1270" b="635"/>
                        <wp:docPr id="2" name="Image 2" descr="Indicateur de vi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dicateur de vir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6563" cy="1238490"/>
                                </a:xfrm>
                                <a:prstGeom prst="rect">
                                  <a:avLst/>
                                </a:prstGeom>
                                <a:noFill/>
                                <a:ln>
                                  <a:noFill/>
                                </a:ln>
                              </pic:spPr>
                            </pic:pic>
                          </a:graphicData>
                        </a:graphic>
                      </wp:inline>
                    </w:drawing>
                  </w:r>
                </w:p>
              </w:tc>
              <w:tc>
                <w:tcPr>
                  <w:tcW w:w="1650" w:type="pct"/>
                  <w:vAlign w:val="center"/>
                  <w:hideMark/>
                </w:tcPr>
                <w:p w:rsidR="00E42C03" w:rsidRPr="00E42C03" w:rsidRDefault="00E42C03" w:rsidP="00E42C03">
                  <w:pPr>
                    <w:spacing w:after="0" w:line="240" w:lineRule="auto"/>
                    <w:jc w:val="center"/>
                    <w:rPr>
                      <w:rFonts w:ascii="Arial" w:eastAsia="Times New Roman" w:hAnsi="Arial" w:cs="Arial"/>
                      <w:sz w:val="24"/>
                      <w:szCs w:val="24"/>
                      <w:lang w:eastAsia="fr-FR"/>
                    </w:rPr>
                  </w:pPr>
                  <w:r>
                    <w:rPr>
                      <w:rFonts w:ascii="Arial" w:eastAsia="Times New Roman" w:hAnsi="Arial" w:cs="Arial"/>
                      <w:noProof/>
                      <w:sz w:val="24"/>
                      <w:szCs w:val="24"/>
                      <w:lang w:eastAsia="fr-FR"/>
                    </w:rPr>
                    <w:drawing>
                      <wp:inline distT="0" distB="0" distL="0" distR="0">
                        <wp:extent cx="1257222" cy="1239141"/>
                        <wp:effectExtent l="0" t="0" r="635" b="0"/>
                        <wp:docPr id="1" name="Image 1" descr="Indicateur de vi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icateur de vir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2747" cy="1244586"/>
                                </a:xfrm>
                                <a:prstGeom prst="rect">
                                  <a:avLst/>
                                </a:prstGeom>
                                <a:noFill/>
                                <a:ln>
                                  <a:noFill/>
                                </a:ln>
                              </pic:spPr>
                            </pic:pic>
                          </a:graphicData>
                        </a:graphic>
                      </wp:inline>
                    </w:drawing>
                  </w:r>
                </w:p>
              </w:tc>
            </w:tr>
            <w:tr w:rsidR="00E42C03" w:rsidRPr="00E42C03">
              <w:trPr>
                <w:tblCellSpacing w:w="7" w:type="dxa"/>
              </w:trPr>
              <w:tc>
                <w:tcPr>
                  <w:tcW w:w="0" w:type="auto"/>
                  <w:vAlign w:val="center"/>
                  <w:hideMark/>
                </w:tcPr>
                <w:p w:rsidR="00E42C03" w:rsidRPr="00E42C03" w:rsidRDefault="00E42C03" w:rsidP="00E42C03">
                  <w:pPr>
                    <w:spacing w:before="100" w:beforeAutospacing="1" w:after="100" w:afterAutospacing="1" w:line="240" w:lineRule="auto"/>
                    <w:jc w:val="center"/>
                    <w:rPr>
                      <w:rFonts w:ascii="Arial" w:eastAsia="Times New Roman" w:hAnsi="Arial" w:cs="Arial"/>
                      <w:sz w:val="24"/>
                      <w:szCs w:val="24"/>
                      <w:lang w:eastAsia="fr-FR"/>
                    </w:rPr>
                  </w:pPr>
                  <w:r w:rsidRPr="00E42C03">
                    <w:rPr>
                      <w:rFonts w:ascii="Arial" w:eastAsia="Times New Roman" w:hAnsi="Arial" w:cs="Arial"/>
                      <w:i/>
                      <w:iCs/>
                      <w:color w:val="003333"/>
                      <w:sz w:val="24"/>
                      <w:szCs w:val="24"/>
                      <w:lang w:eastAsia="fr-FR"/>
                    </w:rPr>
                    <w:t>Pas de virage, dérapage à gauche.</w:t>
                  </w:r>
                </w:p>
              </w:tc>
              <w:tc>
                <w:tcPr>
                  <w:tcW w:w="0" w:type="auto"/>
                  <w:vAlign w:val="center"/>
                  <w:hideMark/>
                </w:tcPr>
                <w:p w:rsidR="00E42C03" w:rsidRPr="00E42C03" w:rsidRDefault="00E42C03" w:rsidP="00E42C03">
                  <w:pPr>
                    <w:spacing w:before="100" w:beforeAutospacing="1" w:after="100" w:afterAutospacing="1" w:line="240" w:lineRule="auto"/>
                    <w:jc w:val="center"/>
                    <w:rPr>
                      <w:rFonts w:ascii="Arial" w:eastAsia="Times New Roman" w:hAnsi="Arial" w:cs="Arial"/>
                      <w:sz w:val="24"/>
                      <w:szCs w:val="24"/>
                      <w:lang w:eastAsia="fr-FR"/>
                    </w:rPr>
                  </w:pPr>
                  <w:r w:rsidRPr="00E42C03">
                    <w:rPr>
                      <w:rFonts w:ascii="Arial" w:eastAsia="Times New Roman" w:hAnsi="Arial" w:cs="Arial"/>
                      <w:i/>
                      <w:iCs/>
                      <w:color w:val="003333"/>
                      <w:sz w:val="24"/>
                      <w:szCs w:val="24"/>
                      <w:lang w:eastAsia="fr-FR"/>
                    </w:rPr>
                    <w:t>Virage à gauche, dérapage à gauche.</w:t>
                  </w:r>
                </w:p>
              </w:tc>
              <w:tc>
                <w:tcPr>
                  <w:tcW w:w="0" w:type="auto"/>
                  <w:vAlign w:val="center"/>
                  <w:hideMark/>
                </w:tcPr>
                <w:p w:rsidR="00E42C03" w:rsidRPr="00E42C03" w:rsidRDefault="00E42C03" w:rsidP="00E42C03">
                  <w:pPr>
                    <w:spacing w:before="100" w:beforeAutospacing="1" w:after="100" w:afterAutospacing="1" w:line="240" w:lineRule="auto"/>
                    <w:jc w:val="center"/>
                    <w:rPr>
                      <w:rFonts w:ascii="Arial" w:eastAsia="Times New Roman" w:hAnsi="Arial" w:cs="Arial"/>
                      <w:sz w:val="24"/>
                      <w:szCs w:val="24"/>
                      <w:lang w:eastAsia="fr-FR"/>
                    </w:rPr>
                  </w:pPr>
                  <w:r w:rsidRPr="00E42C03">
                    <w:rPr>
                      <w:rFonts w:ascii="Arial" w:eastAsia="Times New Roman" w:hAnsi="Arial" w:cs="Arial"/>
                      <w:i/>
                      <w:iCs/>
                      <w:color w:val="003333"/>
                      <w:sz w:val="24"/>
                      <w:szCs w:val="24"/>
                      <w:lang w:eastAsia="fr-FR"/>
                    </w:rPr>
                    <w:t>Virage à droite, dérapage à gauche.</w:t>
                  </w:r>
                </w:p>
              </w:tc>
            </w:tr>
          </w:tbl>
          <w:p w:rsidR="00E42C03" w:rsidRPr="00E42C03" w:rsidRDefault="00E42C03" w:rsidP="00E42C03">
            <w:pPr>
              <w:spacing w:after="0" w:line="240" w:lineRule="auto"/>
              <w:jc w:val="both"/>
              <w:rPr>
                <w:rFonts w:ascii="Arial" w:eastAsia="Times New Roman" w:hAnsi="Arial" w:cs="Arial"/>
                <w:color w:val="003333"/>
                <w:sz w:val="24"/>
                <w:szCs w:val="24"/>
                <w:lang w:eastAsia="fr-FR"/>
              </w:rPr>
            </w:pPr>
          </w:p>
        </w:tc>
      </w:tr>
    </w:tbl>
    <w:p w:rsidR="00650E20" w:rsidRDefault="00E42C03" w:rsidP="00E42C03">
      <w:pPr>
        <w:spacing w:before="100" w:beforeAutospacing="1" w:after="100" w:afterAutospacing="1" w:line="240" w:lineRule="auto"/>
        <w:jc w:val="center"/>
      </w:pPr>
      <w:r w:rsidRPr="00E42C03">
        <w:rPr>
          <w:rFonts w:ascii="Arial" w:eastAsia="Times New Roman" w:hAnsi="Arial" w:cs="Arial"/>
          <w:color w:val="003333"/>
          <w:sz w:val="24"/>
          <w:szCs w:val="24"/>
          <w:lang w:eastAsia="fr-FR"/>
        </w:rPr>
        <w:lastRenderedPageBreak/>
        <w:t xml:space="preserve">Toutes les illustrations des instruments de ces pages sont disponibles sur </w:t>
      </w:r>
      <w:hyperlink r:id="rId13" w:tgtFrame="_blank" w:history="1">
        <w:r w:rsidRPr="00E42C03">
          <w:rPr>
            <w:rFonts w:ascii="Verdana" w:eastAsia="Times New Roman" w:hAnsi="Verdana" w:cs="Arial"/>
            <w:color w:val="4F91AC"/>
            <w:sz w:val="24"/>
            <w:szCs w:val="24"/>
            <w:lang w:eastAsia="fr-FR"/>
          </w:rPr>
          <w:t>http://fr.fotolia.com/p/201412947</w:t>
        </w:r>
      </w:hyperlink>
    </w:p>
    <w:sectPr w:rsidR="00650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C03"/>
    <w:rsid w:val="00650E20"/>
    <w:rsid w:val="00E42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42C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42C0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42C0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2C0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42C0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42C03"/>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E42C03"/>
    <w:rPr>
      <w:rFonts w:ascii="Arial" w:hAnsi="Arial" w:cs="Arial" w:hint="default"/>
      <w:strike w:val="0"/>
      <w:dstrike w:val="0"/>
      <w:color w:val="333333"/>
      <w:sz w:val="20"/>
      <w:szCs w:val="20"/>
      <w:u w:val="none"/>
      <w:effect w:val="none"/>
    </w:rPr>
  </w:style>
  <w:style w:type="paragraph" w:styleId="NormalWeb">
    <w:name w:val="Normal (Web)"/>
    <w:basedOn w:val="Normal"/>
    <w:uiPriority w:val="99"/>
    <w:unhideWhenUsed/>
    <w:rsid w:val="00E42C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42C03"/>
    <w:rPr>
      <w:i/>
      <w:iCs/>
    </w:rPr>
  </w:style>
  <w:style w:type="character" w:customStyle="1" w:styleId="texte1">
    <w:name w:val="texte1"/>
    <w:basedOn w:val="Policepardfaut"/>
    <w:rsid w:val="00E42C03"/>
    <w:rPr>
      <w:rFonts w:ascii="Arial" w:hAnsi="Arial" w:cs="Arial" w:hint="default"/>
      <w:color w:val="003333"/>
      <w:sz w:val="24"/>
      <w:szCs w:val="24"/>
    </w:rPr>
  </w:style>
  <w:style w:type="paragraph" w:styleId="Textedebulles">
    <w:name w:val="Balloon Text"/>
    <w:basedOn w:val="Normal"/>
    <w:link w:val="TextedebullesCar"/>
    <w:uiPriority w:val="99"/>
    <w:semiHidden/>
    <w:unhideWhenUsed/>
    <w:rsid w:val="00E42C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2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42C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42C0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42C0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2C0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42C0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42C03"/>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E42C03"/>
    <w:rPr>
      <w:rFonts w:ascii="Arial" w:hAnsi="Arial" w:cs="Arial" w:hint="default"/>
      <w:strike w:val="0"/>
      <w:dstrike w:val="0"/>
      <w:color w:val="333333"/>
      <w:sz w:val="20"/>
      <w:szCs w:val="20"/>
      <w:u w:val="none"/>
      <w:effect w:val="none"/>
    </w:rPr>
  </w:style>
  <w:style w:type="paragraph" w:styleId="NormalWeb">
    <w:name w:val="Normal (Web)"/>
    <w:basedOn w:val="Normal"/>
    <w:uiPriority w:val="99"/>
    <w:unhideWhenUsed/>
    <w:rsid w:val="00E42C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42C03"/>
    <w:rPr>
      <w:i/>
      <w:iCs/>
    </w:rPr>
  </w:style>
  <w:style w:type="character" w:customStyle="1" w:styleId="texte1">
    <w:name w:val="texte1"/>
    <w:basedOn w:val="Policepardfaut"/>
    <w:rsid w:val="00E42C03"/>
    <w:rPr>
      <w:rFonts w:ascii="Arial" w:hAnsi="Arial" w:cs="Arial" w:hint="default"/>
      <w:color w:val="003333"/>
      <w:sz w:val="24"/>
      <w:szCs w:val="24"/>
    </w:rPr>
  </w:style>
  <w:style w:type="paragraph" w:styleId="Textedebulles">
    <w:name w:val="Balloon Text"/>
    <w:basedOn w:val="Normal"/>
    <w:link w:val="TextedebullesCar"/>
    <w:uiPriority w:val="99"/>
    <w:semiHidden/>
    <w:unhideWhenUsed/>
    <w:rsid w:val="00E42C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2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fr.fotolia.com/p/201412947"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712</Words>
  <Characters>3918</Characters>
  <Application>Microsoft Office Word</Application>
  <DocSecurity>0</DocSecurity>
  <Lines>32</Lines>
  <Paragraphs>9</Paragraphs>
  <ScaleCrop>false</ScaleCrop>
  <Company>SIIM94</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KTORZA David</dc:creator>
  <cp:lastModifiedBy>KTORZA David</cp:lastModifiedBy>
  <cp:revision>1</cp:revision>
  <dcterms:created xsi:type="dcterms:W3CDTF">2012-08-08T13:31:00Z</dcterms:created>
  <dcterms:modified xsi:type="dcterms:W3CDTF">2012-08-08T13:35:00Z</dcterms:modified>
</cp:coreProperties>
</file>